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E3" w:rsidRPr="00121597" w:rsidRDefault="00D33D94" w:rsidP="00783399">
      <w:pPr>
        <w:ind w:left="-900" w:right="-856"/>
        <w:contextualSpacing/>
        <w:jc w:val="center"/>
        <w:rPr>
          <w:rFonts w:asciiTheme="majorHAnsi" w:hAnsiTheme="majorHAnsi"/>
          <w:b/>
          <w:i/>
          <w:color w:val="8C1A21"/>
          <w:sz w:val="44"/>
          <w:szCs w:val="40"/>
          <w:lang w:val="ca-ES"/>
        </w:rPr>
      </w:pPr>
      <w:bookmarkStart w:id="0" w:name="_GoBack"/>
      <w:bookmarkEnd w:id="0"/>
      <w:r>
        <w:rPr>
          <w:rFonts w:asciiTheme="majorHAnsi" w:hAnsiTheme="majorHAnsi"/>
          <w:b/>
          <w:noProof/>
          <w:color w:val="8C1A21"/>
          <w:sz w:val="52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-800100</wp:posOffset>
                </wp:positionV>
                <wp:extent cx="6840220" cy="1019429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1019429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26042AA9" id="Rectangle 2" o:spid="_x0000_s1026" style="position:absolute;margin-left:-54pt;margin-top:-63pt;width:538.6pt;height:802.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" fillcolor="#ebebeb" stroked="f"/>
            </w:pict>
          </mc:Fallback>
        </mc:AlternateContent>
      </w:r>
      <w:r>
        <w:rPr>
          <w:rFonts w:asciiTheme="majorHAnsi" w:hAnsiTheme="majorHAnsi"/>
          <w:b/>
          <w:noProof/>
          <w:color w:val="8C1A21"/>
          <w:sz w:val="44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topMargin">
                  <wp:posOffset>431800</wp:posOffset>
                </wp:positionV>
                <wp:extent cx="7657465" cy="474980"/>
                <wp:effectExtent l="0" t="0" r="635" b="1270"/>
                <wp:wrapThrough wrapText="bothSides">
                  <wp:wrapPolygon edited="0">
                    <wp:start x="0" y="0"/>
                    <wp:lineTo x="0" y="20791"/>
                    <wp:lineTo x="21548" y="20791"/>
                    <wp:lineTo x="21548" y="0"/>
                    <wp:lineTo x="0" y="0"/>
                  </wp:wrapPolygon>
                </wp:wrapThrough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7465" cy="474980"/>
                        </a:xfrm>
                        <a:prstGeom prst="rect">
                          <a:avLst/>
                        </a:prstGeom>
                        <a:solidFill>
                          <a:srgbClr val="8C1A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048F0" w:rsidRPr="00367EB6" w:rsidRDefault="00B048F0" w:rsidP="006C0123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Desperta Ferro Ediciones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34pt;width:602.95pt;height:37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top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" fillcolor="#8c1a21" stroked="f">
                <v:textbox inset=",0,,0">
                  <w:txbxContent>
                    <w:p w:rsidR="00B048F0" w:rsidRPr="00367EB6" w:rsidRDefault="00B048F0" w:rsidP="006C0123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  <w:szCs w:val="56"/>
                        </w:rPr>
                        <w:t>Desperta Ferro Ediciones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6F1B65">
        <w:rPr>
          <w:rFonts w:asciiTheme="majorHAnsi" w:hAnsiTheme="majorHAnsi"/>
          <w:b/>
          <w:color w:val="8C1A21"/>
          <w:sz w:val="44"/>
        </w:rPr>
        <w:t xml:space="preserve"> </w:t>
      </w:r>
      <w:r w:rsidR="001B481D">
        <w:rPr>
          <w:rFonts w:asciiTheme="majorHAnsi" w:hAnsiTheme="majorHAnsi"/>
          <w:b/>
          <w:color w:val="8C1A21"/>
          <w:sz w:val="44"/>
        </w:rPr>
        <w:t>T</w:t>
      </w:r>
      <w:r w:rsidR="005E0DCB">
        <w:rPr>
          <w:rFonts w:asciiTheme="majorHAnsi" w:hAnsiTheme="majorHAnsi"/>
          <w:b/>
          <w:color w:val="8C1A21"/>
          <w:sz w:val="44"/>
        </w:rPr>
        <w:t xml:space="preserve">ragedia </w:t>
      </w:r>
      <w:r w:rsidR="001B481D">
        <w:rPr>
          <w:rFonts w:asciiTheme="majorHAnsi" w:hAnsiTheme="majorHAnsi"/>
          <w:b/>
          <w:color w:val="8C1A21"/>
          <w:sz w:val="44"/>
        </w:rPr>
        <w:t>en el corazón de Europa</w:t>
      </w:r>
    </w:p>
    <w:p w:rsidR="004F3F14" w:rsidRPr="00876F68" w:rsidRDefault="004F3F14" w:rsidP="00E12103">
      <w:pPr>
        <w:spacing w:before="360"/>
        <w:ind w:left="-900" w:right="-856"/>
        <w:contextualSpacing/>
        <w:jc w:val="center"/>
        <w:rPr>
          <w:b/>
          <w:sz w:val="24"/>
          <w:szCs w:val="24"/>
          <w:lang w:val="ca-ES"/>
        </w:rPr>
      </w:pPr>
    </w:p>
    <w:p w:rsidR="00876F68" w:rsidRPr="00D467B2" w:rsidRDefault="005E0DCB" w:rsidP="00E12103">
      <w:pPr>
        <w:spacing w:before="360"/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5E0DCB">
        <w:rPr>
          <w:rFonts w:asciiTheme="majorHAnsi" w:hAnsiTheme="majorHAnsi"/>
          <w:b/>
          <w:sz w:val="24"/>
        </w:rPr>
        <w:t>El libro de Peter Wilson es la primera historia completa de la Guerra de los Treinta Años que se alumbra desde hace más de una generación, u</w:t>
      </w:r>
      <w:r>
        <w:rPr>
          <w:rFonts w:asciiTheme="majorHAnsi" w:hAnsiTheme="majorHAnsi"/>
          <w:b/>
          <w:sz w:val="24"/>
        </w:rPr>
        <w:t>n relato brillante y fascinante</w:t>
      </w:r>
      <w:r w:rsidRPr="005E0DCB">
        <w:rPr>
          <w:rFonts w:asciiTheme="majorHAnsi" w:hAnsiTheme="majorHAnsi"/>
          <w:b/>
          <w:sz w:val="24"/>
        </w:rPr>
        <w:t xml:space="preserve"> de unos años de acero que definieron el escenario europeo hasta la Revolución francesa.</w:t>
      </w:r>
      <w:r w:rsidRPr="005E0DCB">
        <w:rPr>
          <w:rFonts w:asciiTheme="majorHAnsi" w:hAnsiTheme="majorHAnsi"/>
          <w:sz w:val="20"/>
        </w:rPr>
        <w:t xml:space="preserve"> </w:t>
      </w:r>
    </w:p>
    <w:p w:rsidR="0008033A" w:rsidRPr="003913FA" w:rsidRDefault="0008033A" w:rsidP="00E12103">
      <w:pPr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  <w:lang w:val="ca-ES"/>
        </w:rPr>
      </w:pPr>
    </w:p>
    <w:p w:rsidR="00783399" w:rsidRPr="0046042D" w:rsidRDefault="00F516D6" w:rsidP="00E753EB">
      <w:pPr>
        <w:ind w:left="-902" w:right="-856"/>
        <w:jc w:val="both"/>
        <w:rPr>
          <w:rFonts w:asciiTheme="majorHAnsi" w:hAnsiTheme="majorHAnsi"/>
          <w:sz w:val="20"/>
          <w:szCs w:val="24"/>
        </w:rPr>
      </w:pPr>
      <w:r w:rsidRPr="00444CA5">
        <w:rPr>
          <w:rFonts w:asciiTheme="majorHAnsi" w:hAnsiTheme="majorHAnsi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22860</wp:posOffset>
            </wp:positionV>
            <wp:extent cx="1845310" cy="2793365"/>
            <wp:effectExtent l="25400" t="0" r="8890" b="0"/>
            <wp:wrapSquare wrapText="bothSides"/>
            <wp:docPr id="1" name="Imagen 1" descr=":Cubierta-Carlistas-v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Cubierta-Carlistas-v3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279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DCB">
        <w:rPr>
          <w:rFonts w:asciiTheme="majorHAnsi" w:hAnsiTheme="majorHAnsi"/>
          <w:b/>
          <w:sz w:val="20"/>
          <w:lang w:val="ca-ES"/>
        </w:rPr>
        <w:t>14</w:t>
      </w:r>
      <w:r w:rsidR="00444CA5">
        <w:rPr>
          <w:rFonts w:asciiTheme="majorHAnsi" w:hAnsiTheme="majorHAnsi"/>
          <w:b/>
          <w:sz w:val="20"/>
          <w:lang w:val="ca-ES"/>
        </w:rPr>
        <w:t>-</w:t>
      </w:r>
      <w:r w:rsidR="005E0DCB">
        <w:rPr>
          <w:rFonts w:asciiTheme="majorHAnsi" w:hAnsiTheme="majorHAnsi"/>
          <w:b/>
          <w:sz w:val="20"/>
          <w:lang w:val="ca-ES"/>
        </w:rPr>
        <w:t>2</w:t>
      </w:r>
      <w:r w:rsidR="006818FC" w:rsidRPr="00444CA5">
        <w:rPr>
          <w:rFonts w:asciiTheme="majorHAnsi" w:hAnsiTheme="majorHAnsi"/>
          <w:b/>
          <w:sz w:val="20"/>
          <w:lang w:val="ca-ES"/>
        </w:rPr>
        <w:t>-201</w:t>
      </w:r>
      <w:r w:rsidR="005E0DCB">
        <w:rPr>
          <w:rFonts w:asciiTheme="majorHAnsi" w:hAnsiTheme="majorHAnsi"/>
          <w:b/>
          <w:sz w:val="20"/>
          <w:lang w:val="ca-ES"/>
        </w:rPr>
        <w:t>8</w:t>
      </w:r>
      <w:r w:rsidR="00A10BE3" w:rsidRPr="0046042D">
        <w:rPr>
          <w:rFonts w:asciiTheme="majorHAnsi" w:hAnsiTheme="majorHAnsi"/>
          <w:sz w:val="20"/>
          <w:lang w:val="ca-ES"/>
        </w:rPr>
        <w:t xml:space="preserve"> </w:t>
      </w:r>
      <w:r w:rsidR="00615C7E" w:rsidRPr="0046042D">
        <w:rPr>
          <w:rFonts w:asciiTheme="majorHAnsi" w:hAnsiTheme="majorHAnsi"/>
          <w:sz w:val="20"/>
          <w:lang w:val="ca-ES"/>
        </w:rPr>
        <w:t>–</w:t>
      </w:r>
      <w:r w:rsidR="00A10BE3" w:rsidRPr="0046042D">
        <w:rPr>
          <w:rFonts w:asciiTheme="majorHAnsi" w:hAnsiTheme="majorHAnsi"/>
          <w:sz w:val="20"/>
          <w:lang w:val="ca-ES"/>
        </w:rPr>
        <w:t xml:space="preserve"> </w:t>
      </w:r>
      <w:r w:rsidR="00783399" w:rsidRPr="0046042D">
        <w:rPr>
          <w:rFonts w:asciiTheme="majorHAnsi" w:hAnsiTheme="majorHAnsi"/>
          <w:sz w:val="20"/>
          <w:szCs w:val="24"/>
        </w:rPr>
        <w:t xml:space="preserve">La editorial Desperta Ferro Ediciones publica </w:t>
      </w:r>
      <w:r w:rsidR="005E0DCB">
        <w:rPr>
          <w:rFonts w:asciiTheme="majorHAnsi" w:hAnsiTheme="majorHAnsi"/>
          <w:b/>
          <w:i/>
          <w:sz w:val="20"/>
          <w:szCs w:val="24"/>
        </w:rPr>
        <w:t>La Guerra de los Treinta Años. Una tragedia europea (I) 1618-1630</w:t>
      </w:r>
      <w:r w:rsidR="006F1B65" w:rsidRPr="0046042D">
        <w:rPr>
          <w:rFonts w:asciiTheme="majorHAnsi" w:hAnsiTheme="majorHAnsi"/>
          <w:sz w:val="20"/>
          <w:szCs w:val="24"/>
        </w:rPr>
        <w:t>,</w:t>
      </w:r>
      <w:r w:rsidR="00B048F0">
        <w:rPr>
          <w:rFonts w:asciiTheme="majorHAnsi" w:hAnsiTheme="majorHAnsi"/>
          <w:sz w:val="20"/>
          <w:szCs w:val="24"/>
        </w:rPr>
        <w:t xml:space="preserve"> volumen I de la formidable obra de</w:t>
      </w:r>
      <w:r w:rsidR="006F1B65" w:rsidRPr="0046042D">
        <w:rPr>
          <w:rFonts w:asciiTheme="majorHAnsi" w:hAnsiTheme="majorHAnsi"/>
          <w:sz w:val="20"/>
          <w:szCs w:val="24"/>
        </w:rPr>
        <w:t xml:space="preserve"> </w:t>
      </w:r>
      <w:hyperlink r:id="rId9" w:history="1">
        <w:r w:rsidR="005E0DCB">
          <w:rPr>
            <w:rStyle w:val="Hipervnculo"/>
            <w:rFonts w:asciiTheme="majorHAnsi" w:hAnsiTheme="majorHAnsi"/>
            <w:sz w:val="20"/>
            <w:szCs w:val="24"/>
          </w:rPr>
          <w:t>Peter Wilson</w:t>
        </w:r>
      </w:hyperlink>
      <w:r w:rsidR="001B481D">
        <w:rPr>
          <w:rFonts w:asciiTheme="majorHAnsi" w:hAnsiTheme="majorHAnsi"/>
          <w:sz w:val="20"/>
          <w:szCs w:val="24"/>
        </w:rPr>
        <w:t>, trabajo de referencia sobre este devastador conflicto.</w:t>
      </w:r>
    </w:p>
    <w:p w:rsidR="005E0DCB" w:rsidRPr="005E0DCB" w:rsidRDefault="005E0DCB" w:rsidP="007D0ACF">
      <w:pPr>
        <w:spacing w:after="0"/>
        <w:ind w:left="-902" w:right="-902"/>
        <w:jc w:val="both"/>
        <w:rPr>
          <w:rFonts w:asciiTheme="majorHAnsi" w:hAnsiTheme="majorHAnsi"/>
          <w:sz w:val="20"/>
        </w:rPr>
      </w:pPr>
      <w:r w:rsidRPr="005E0DCB">
        <w:rPr>
          <w:rFonts w:asciiTheme="majorHAnsi" w:hAnsiTheme="majorHAnsi"/>
          <w:sz w:val="20"/>
        </w:rPr>
        <w:t xml:space="preserve">La Guerra de los Treinta Años desgarró el corazón de Europa entre 1618 y 1648: una cuarta parte de la población alemana murió entre violencias, hambrunas y pestes, regiones enteras de Europa central fueron devastadas en un incesante recorrer de ejércitos, y muchas tardaron décadas en recuperarse. Todas las grandes potencias europeas del momento </w:t>
      </w:r>
      <w:r>
        <w:rPr>
          <w:rFonts w:asciiTheme="majorHAnsi" w:hAnsiTheme="majorHAnsi"/>
          <w:sz w:val="20"/>
        </w:rPr>
        <w:t>se vieron arrastradas a</w:t>
      </w:r>
      <w:r w:rsidRPr="005E0DCB">
        <w:rPr>
          <w:rFonts w:asciiTheme="majorHAnsi" w:hAnsiTheme="majorHAnsi"/>
          <w:sz w:val="20"/>
        </w:rPr>
        <w:t xml:space="preserve"> un conflicto que desbordó las líneas marcadas por la fe, con la pugna entre los Habsburgo y los Borbones dirimiendo el comienzo del ocaso de una gran potencia, la España imperial, contestada por la pujante Francia. La gran fortaleza de </w:t>
      </w:r>
      <w:r w:rsidRPr="005E0DCB">
        <w:rPr>
          <w:rFonts w:asciiTheme="majorHAnsi" w:hAnsiTheme="majorHAnsi"/>
          <w:i/>
          <w:sz w:val="20"/>
        </w:rPr>
        <w:t>La Guerra de los Treinta Años. Una tragedia europea </w:t>
      </w:r>
      <w:r w:rsidRPr="005E0DCB">
        <w:rPr>
          <w:rFonts w:asciiTheme="majorHAnsi" w:hAnsiTheme="majorHAnsi"/>
          <w:sz w:val="20"/>
        </w:rPr>
        <w:t>es que permite aprehender los motivos que empujaron a los diferentes gobernantes a apostar el futuro de sus países con tan catastróficos resultados. Wallenstein, Fernando II, Gustavo Adolfo, Richelieu u Olivares, personajes fascinantes, están aquí presentes, como también lo está la terrible experiencia de los soldados y civiles anónimos, que trataron desesperadamente de mantener vida y dignidad en circunstancias imposibles.</w:t>
      </w:r>
      <w:r>
        <w:rPr>
          <w:rFonts w:asciiTheme="majorHAnsi" w:hAnsiTheme="majorHAnsi"/>
          <w:sz w:val="20"/>
        </w:rPr>
        <w:t xml:space="preserve"> </w:t>
      </w:r>
      <w:r w:rsidRPr="005E0DCB">
        <w:rPr>
          <w:rFonts w:asciiTheme="majorHAnsi" w:hAnsiTheme="majorHAnsi"/>
          <w:i/>
          <w:sz w:val="20"/>
        </w:rPr>
        <w:t>La Guerra de los Treinta Años. Una tragedia europea </w:t>
      </w:r>
      <w:r w:rsidRPr="005E0DCB">
        <w:rPr>
          <w:rFonts w:asciiTheme="majorHAnsi" w:hAnsiTheme="majorHAnsi"/>
          <w:sz w:val="20"/>
        </w:rPr>
        <w:t>se divide, dada su enjundia y su amplitud, en dos partes, la primera dedicada a las conocidas como fases bohemia y danesa del conflicto, hasta 1630; y la segunda, de próxima aparición, que arranca con la irrupción sueca y culmina con la postrera intervención francesa. En esta primera parte conocemos los antecedentes y los orígenes del conflicto, que comienza con la revuelta bohemia y el efímero Rey de Invierno, el elector palatino Federico V, vencido en la Montaña Blanca, frente a Praga, y cuyas tierras en Alemania serán conquistadas por los ejércitos de España y de la Liga Católica alemana. Vencido y exiliado el palatino, la obra de Wilson se adentra en los orígenes de la rivalidad entre Richelieu y Olivares, germen de la ulterior intervención gala, y plasma la fracasada intervención danesa en el norte del Sacro Imperio, sellada con una paz de Lübeck que deja a Fernando II como gran triunfador, para abordar por último la amenaza inminente de una guerra general en el continente, que no tardaría en hacerse realidad.</w:t>
      </w:r>
    </w:p>
    <w:p w:rsidR="000061C7" w:rsidRPr="0046042D" w:rsidRDefault="00444CA5" w:rsidP="00E753EB">
      <w:pPr>
        <w:ind w:left="-902" w:right="-856"/>
        <w:jc w:val="both"/>
        <w:rPr>
          <w:rFonts w:asciiTheme="majorHAnsi" w:hAnsiTheme="majorHAnsi" w:cs="LiberationSerif-Regular"/>
          <w:color w:val="000000"/>
          <w:sz w:val="20"/>
          <w:szCs w:val="24"/>
        </w:rPr>
      </w:pPr>
      <w:r>
        <w:rPr>
          <w:rFonts w:asciiTheme="majorHAnsi" w:hAnsiTheme="majorHAnsi" w:cs="Helvetica"/>
          <w:sz w:val="20"/>
          <w:szCs w:val="20"/>
          <w:lang w:val="ca-ES"/>
        </w:rPr>
        <w:t xml:space="preserve">El libro estará </w:t>
      </w:r>
      <w:r w:rsidRPr="00C80DFB">
        <w:rPr>
          <w:rFonts w:asciiTheme="majorHAnsi" w:hAnsiTheme="majorHAnsi" w:cs="Helvetica"/>
          <w:b/>
          <w:sz w:val="20"/>
          <w:szCs w:val="20"/>
          <w:lang w:val="ca-ES"/>
        </w:rPr>
        <w:t>disponible el</w:t>
      </w:r>
      <w:r>
        <w:rPr>
          <w:rFonts w:asciiTheme="majorHAnsi" w:hAnsiTheme="majorHAnsi" w:cs="Helvetica"/>
          <w:sz w:val="20"/>
          <w:szCs w:val="20"/>
          <w:lang w:val="ca-ES"/>
        </w:rPr>
        <w:t xml:space="preserve"> </w:t>
      </w:r>
      <w:r w:rsidR="005E0DCB">
        <w:rPr>
          <w:rFonts w:asciiTheme="majorHAnsi" w:hAnsiTheme="majorHAnsi" w:cs="Helvetica"/>
          <w:b/>
          <w:sz w:val="20"/>
          <w:szCs w:val="20"/>
          <w:lang w:val="ca-ES"/>
        </w:rPr>
        <w:t>miércoles 28</w:t>
      </w:r>
      <w:r w:rsidR="000F341A">
        <w:rPr>
          <w:rFonts w:asciiTheme="majorHAnsi" w:hAnsiTheme="majorHAnsi" w:cs="Helvetica"/>
          <w:b/>
          <w:sz w:val="20"/>
          <w:szCs w:val="20"/>
          <w:lang w:val="ca-ES"/>
        </w:rPr>
        <w:t xml:space="preserve"> de </w:t>
      </w:r>
      <w:r w:rsidR="005E0DCB">
        <w:rPr>
          <w:rFonts w:asciiTheme="majorHAnsi" w:hAnsiTheme="majorHAnsi" w:cs="Helvetica"/>
          <w:b/>
          <w:sz w:val="20"/>
          <w:szCs w:val="20"/>
          <w:lang w:val="ca-ES"/>
        </w:rPr>
        <w:t>febrero</w:t>
      </w:r>
      <w:r>
        <w:rPr>
          <w:rFonts w:asciiTheme="majorHAnsi" w:hAnsiTheme="majorHAnsi" w:cs="Helvetica"/>
          <w:sz w:val="20"/>
          <w:szCs w:val="20"/>
          <w:lang w:val="ca-ES"/>
        </w:rPr>
        <w:t xml:space="preserve">. </w:t>
      </w:r>
      <w:r w:rsidR="00B612ED" w:rsidRPr="0046042D">
        <w:rPr>
          <w:rFonts w:asciiTheme="majorHAnsi" w:hAnsiTheme="majorHAnsi" w:cs="Helvetica"/>
          <w:sz w:val="20"/>
          <w:szCs w:val="20"/>
          <w:lang w:val="ca-ES"/>
        </w:rPr>
        <w:t xml:space="preserve">Pincha en </w:t>
      </w:r>
      <w:r w:rsidR="000061C7" w:rsidRPr="0046042D">
        <w:rPr>
          <w:rFonts w:asciiTheme="majorHAnsi" w:hAnsiTheme="majorHAnsi" w:cs="Helvetica"/>
          <w:sz w:val="20"/>
          <w:szCs w:val="20"/>
          <w:lang w:val="ca-ES"/>
        </w:rPr>
        <w:t xml:space="preserve">este </w:t>
      </w:r>
      <w:hyperlink r:id="rId10" w:history="1">
        <w:r w:rsidR="000061C7" w:rsidRPr="0046042D">
          <w:rPr>
            <w:rStyle w:val="Hipervnculo"/>
            <w:rFonts w:asciiTheme="majorHAnsi" w:hAnsiTheme="majorHAnsi" w:cs="Helvetica"/>
            <w:sz w:val="20"/>
            <w:szCs w:val="20"/>
            <w:lang w:val="ca-ES"/>
          </w:rPr>
          <w:t>enlace</w:t>
        </w:r>
      </w:hyperlink>
      <w:r w:rsidR="00B612ED" w:rsidRPr="0046042D">
        <w:rPr>
          <w:rFonts w:asciiTheme="majorHAnsi" w:hAnsiTheme="majorHAnsi" w:cs="Helvetica"/>
          <w:sz w:val="20"/>
          <w:szCs w:val="20"/>
          <w:lang w:val="ca-ES"/>
        </w:rPr>
        <w:t xml:space="preserve"> para obtener más información sobre la obra y </w:t>
      </w:r>
      <w:hyperlink r:id="rId11" w:anchor="catalogo-de-publicaciones" w:history="1">
        <w:r w:rsidR="00B612ED" w:rsidRPr="0046042D">
          <w:rPr>
            <w:rStyle w:val="Hipervnculo"/>
            <w:rFonts w:asciiTheme="majorHAnsi" w:hAnsiTheme="majorHAnsi" w:cs="Helvetica"/>
            <w:sz w:val="20"/>
            <w:szCs w:val="20"/>
            <w:lang w:val="ca-ES"/>
          </w:rPr>
          <w:t>aquí</w:t>
        </w:r>
      </w:hyperlink>
      <w:r w:rsidR="005E0DCB">
        <w:rPr>
          <w:rFonts w:asciiTheme="majorHAnsi" w:hAnsiTheme="majorHAnsi" w:cs="Helvetica"/>
          <w:sz w:val="20"/>
          <w:szCs w:val="20"/>
          <w:lang w:val="ca-ES"/>
        </w:rPr>
        <w:t xml:space="preserve"> para consultar nuestro C</w:t>
      </w:r>
      <w:r w:rsidR="00B612ED" w:rsidRPr="0046042D">
        <w:rPr>
          <w:rFonts w:asciiTheme="majorHAnsi" w:hAnsiTheme="majorHAnsi" w:cs="Helvetica"/>
          <w:sz w:val="20"/>
          <w:szCs w:val="20"/>
          <w:lang w:val="ca-ES"/>
        </w:rPr>
        <w:t>atálogo</w:t>
      </w:r>
      <w:r w:rsidR="005E0DCB">
        <w:rPr>
          <w:rFonts w:asciiTheme="majorHAnsi" w:hAnsiTheme="majorHAnsi" w:cs="Helvetica"/>
          <w:sz w:val="20"/>
          <w:szCs w:val="20"/>
          <w:lang w:val="ca-ES"/>
        </w:rPr>
        <w:t xml:space="preserve"> de publicaciones enero-junio 2018</w:t>
      </w:r>
      <w:r w:rsidR="00B612ED" w:rsidRPr="0046042D">
        <w:rPr>
          <w:rFonts w:asciiTheme="majorHAnsi" w:hAnsiTheme="majorHAnsi" w:cs="Helvetica"/>
          <w:sz w:val="20"/>
          <w:szCs w:val="20"/>
          <w:lang w:val="ca-ES"/>
        </w:rPr>
        <w:t xml:space="preserve">. </w:t>
      </w:r>
    </w:p>
    <w:p w:rsidR="00A10BE3" w:rsidRPr="00FB42C9" w:rsidRDefault="000061C7" w:rsidP="00E12103">
      <w:pPr>
        <w:spacing w:after="0"/>
        <w:ind w:left="-900" w:right="-856"/>
        <w:rPr>
          <w:rFonts w:asciiTheme="majorHAnsi" w:hAnsiTheme="majorHAnsi" w:cs="Helvetica"/>
          <w:b/>
          <w:color w:val="8C1A21"/>
          <w:sz w:val="20"/>
          <w:szCs w:val="20"/>
          <w:lang w:val="ca-ES"/>
        </w:rPr>
      </w:pPr>
      <w:r w:rsidRPr="00FB42C9">
        <w:rPr>
          <w:rFonts w:asciiTheme="majorHAnsi" w:hAnsiTheme="majorHAnsi" w:cs="Helvetica"/>
          <w:b/>
          <w:color w:val="8C1A21"/>
          <w:sz w:val="20"/>
          <w:szCs w:val="20"/>
          <w:lang w:val="ca-ES"/>
        </w:rPr>
        <w:t>Contacto y entrevistas:</w:t>
      </w:r>
    </w:p>
    <w:p w:rsidR="00A10BE3" w:rsidRPr="00FB42C9" w:rsidRDefault="00CE208C" w:rsidP="006F1B65">
      <w:pPr>
        <w:spacing w:line="240" w:lineRule="auto"/>
        <w:ind w:left="-902" w:right="-85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Javier Gómez </w:t>
      </w:r>
      <w:r w:rsidR="00337D31">
        <w:rPr>
          <w:rFonts w:asciiTheme="majorHAnsi" w:hAnsiTheme="majorHAnsi"/>
          <w:sz w:val="20"/>
          <w:szCs w:val="20"/>
        </w:rPr>
        <w:t>Valero - Comunicación</w:t>
      </w:r>
      <w:r w:rsidR="00FB42C9">
        <w:rPr>
          <w:rFonts w:asciiTheme="majorHAnsi" w:hAnsiTheme="majorHAnsi"/>
          <w:sz w:val="20"/>
          <w:szCs w:val="20"/>
        </w:rPr>
        <w:br/>
      </w:r>
      <w:r w:rsidR="00A10BE3" w:rsidRPr="00FB42C9">
        <w:rPr>
          <w:rFonts w:asciiTheme="majorHAnsi" w:hAnsiTheme="majorHAnsi"/>
          <w:sz w:val="20"/>
          <w:szCs w:val="20"/>
        </w:rPr>
        <w:t>T</w:t>
      </w:r>
      <w:r w:rsidR="008F6CFB" w:rsidRPr="00FB42C9">
        <w:rPr>
          <w:rFonts w:asciiTheme="majorHAnsi" w:hAnsiTheme="majorHAnsi"/>
          <w:sz w:val="20"/>
          <w:szCs w:val="20"/>
        </w:rPr>
        <w:t>el</w:t>
      </w:r>
      <w:r w:rsidR="00A10BE3" w:rsidRPr="00FB42C9">
        <w:rPr>
          <w:rFonts w:asciiTheme="majorHAnsi" w:hAnsiTheme="majorHAnsi"/>
          <w:sz w:val="20"/>
          <w:szCs w:val="20"/>
        </w:rPr>
        <w:t>.  </w:t>
      </w:r>
      <w:r>
        <w:rPr>
          <w:rFonts w:asciiTheme="majorHAnsi" w:hAnsiTheme="majorHAnsi"/>
          <w:sz w:val="20"/>
          <w:szCs w:val="20"/>
        </w:rPr>
        <w:t>658 160 824</w:t>
      </w:r>
      <w:r w:rsidR="000061C7" w:rsidRPr="00FB42C9">
        <w:rPr>
          <w:rFonts w:asciiTheme="majorHAnsi" w:hAnsiTheme="majorHAnsi"/>
          <w:sz w:val="20"/>
          <w:szCs w:val="20"/>
        </w:rPr>
        <w:t xml:space="preserve"> - </w:t>
      </w:r>
      <w:r w:rsidR="00E57C01">
        <w:rPr>
          <w:rFonts w:asciiTheme="majorHAnsi" w:hAnsiTheme="majorHAnsi"/>
          <w:sz w:val="20"/>
          <w:szCs w:val="20"/>
        </w:rPr>
        <w:t>comunicacion</w:t>
      </w:r>
      <w:r>
        <w:rPr>
          <w:rFonts w:asciiTheme="majorHAnsi" w:hAnsiTheme="majorHAnsi"/>
          <w:sz w:val="20"/>
          <w:szCs w:val="20"/>
        </w:rPr>
        <w:t>@despertaferro-ediciones.com</w:t>
      </w:r>
    </w:p>
    <w:p w:rsidR="001A1A0E" w:rsidRDefault="001A1A0E" w:rsidP="00E12103">
      <w:pPr>
        <w:ind w:left="-900" w:right="-856"/>
        <w:contextualSpacing/>
        <w:jc w:val="right"/>
        <w:rPr>
          <w:rFonts w:ascii="Times New Roman" w:hAnsi="Times New Roman" w:cs="Times New Roman"/>
          <w:b/>
          <w:sz w:val="16"/>
          <w:szCs w:val="18"/>
          <w:lang w:val="ca-ES"/>
        </w:rPr>
      </w:pPr>
    </w:p>
    <w:p w:rsidR="00A10BE3" w:rsidRPr="00FB42C9" w:rsidRDefault="00A10BE3" w:rsidP="009D7795">
      <w:pPr>
        <w:ind w:left="-902" w:right="-856"/>
        <w:contextualSpacing/>
        <w:rPr>
          <w:rFonts w:asciiTheme="majorHAnsi" w:hAnsiTheme="majorHAnsi" w:cs="Times New Roman"/>
          <w:b/>
          <w:color w:val="8C1A21"/>
          <w:sz w:val="16"/>
          <w:szCs w:val="18"/>
          <w:lang w:val="ca-ES"/>
        </w:rPr>
      </w:pPr>
      <w:r w:rsidRPr="00FB42C9">
        <w:rPr>
          <w:rFonts w:asciiTheme="majorHAnsi" w:hAnsiTheme="majorHAnsi" w:cs="Times New Roman"/>
          <w:b/>
          <w:color w:val="8C1A21"/>
          <w:sz w:val="16"/>
          <w:szCs w:val="18"/>
          <w:lang w:val="ca-ES"/>
        </w:rPr>
        <w:t>Sobre Desperta Ferro Ediciones</w:t>
      </w:r>
    </w:p>
    <w:p w:rsidR="00777478" w:rsidRPr="00AA04EE" w:rsidRDefault="00D33D94" w:rsidP="009D7795">
      <w:pPr>
        <w:ind w:left="-902" w:right="-856"/>
        <w:contextualSpacing/>
        <w:jc w:val="both"/>
        <w:rPr>
          <w:rFonts w:asciiTheme="majorHAnsi" w:hAnsiTheme="majorHAnsi" w:cs="Times New Roman"/>
          <w:iCs/>
          <w:sz w:val="16"/>
          <w:szCs w:val="18"/>
          <w:lang w:val="ca-ES"/>
        </w:rPr>
      </w:pPr>
      <w:r>
        <w:rPr>
          <w:rFonts w:asciiTheme="majorHAnsi" w:hAnsiTheme="majorHAnsi" w:cs="LiberationSerif-Regular"/>
          <w:noProof/>
          <w:color w:val="000000"/>
          <w:sz w:val="20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-762635</wp:posOffset>
                </wp:positionH>
                <wp:positionV relativeFrom="paragraph">
                  <wp:posOffset>1511935</wp:posOffset>
                </wp:positionV>
                <wp:extent cx="6840220" cy="685800"/>
                <wp:effectExtent l="0" t="0" r="0" b="0"/>
                <wp:wrapNone/>
                <wp:docPr id="1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8F0" w:rsidRPr="00E12103" w:rsidRDefault="00B048F0" w:rsidP="00E12103">
                            <w:pPr>
                              <w:jc w:val="center"/>
                              <w:rPr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E12103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90"/>
                                <w:szCs w:val="90"/>
                                <w:lang w:val="ca-ES"/>
                              </w:rPr>
                              <w:t>NOTA DE PRENSA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-60.05pt;margin-top:119.05pt;width:538.6pt;height:5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" filled="f" stroked="f" strokeweight=".5pt">
                <v:path arrowok="t"/>
                <v:textbox>
                  <w:txbxContent>
                    <w:p w:rsidR="00B048F0" w:rsidRPr="00E12103" w:rsidRDefault="00B048F0" w:rsidP="00E12103">
                      <w:pPr>
                        <w:jc w:val="center"/>
                        <w:rPr>
                          <w:color w:val="FFFFFF" w:themeColor="background1"/>
                          <w:sz w:val="90"/>
                          <w:szCs w:val="90"/>
                        </w:rPr>
                      </w:pPr>
                      <w:r w:rsidRPr="00E12103">
                        <w:rPr>
                          <w:rFonts w:asciiTheme="majorHAnsi" w:hAnsiTheme="majorHAnsi"/>
                          <w:b/>
                          <w:color w:val="FFFFFF" w:themeColor="background1"/>
                          <w:sz w:val="90"/>
                          <w:szCs w:val="90"/>
                          <w:lang w:val="ca-ES"/>
                        </w:rPr>
                        <w:t>NOTA DE PRENSA</w:t>
                      </w:r>
                    </w:p>
                  </w:txbxContent>
                </v:textbox>
              </v:shape>
            </w:pict>
          </mc:Fallback>
        </mc:AlternateContent>
      </w:r>
      <w:r w:rsidR="005E0DCB">
        <w:rPr>
          <w:rFonts w:asciiTheme="majorHAnsi" w:hAnsiTheme="majorHAnsi" w:cs="LiberationSerif-Regular"/>
          <w:noProof/>
          <w:color w:val="000000"/>
          <w:sz w:val="20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1003300</wp:posOffset>
            </wp:positionV>
            <wp:extent cx="779780" cy="1253067"/>
            <wp:effectExtent l="2540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DF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125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-791845</wp:posOffset>
                </wp:positionH>
                <wp:positionV relativeFrom="paragraph">
                  <wp:posOffset>1096645</wp:posOffset>
                </wp:positionV>
                <wp:extent cx="6840220" cy="628015"/>
                <wp:effectExtent l="0" t="0" r="0" b="0"/>
                <wp:wrapNone/>
                <wp:docPr id="8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linkedTxbx id="3" seq="1"/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left:0;text-align:left;margin-left:-62.35pt;margin-top:86.35pt;width:538.6pt;height:4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" filled="f" stroked="f" strokeweight="2pt">
                <v:path arrowok="t"/>
                <v:textbox>
                  <w:txbxContent/>
                </v:textbox>
              </v:rect>
            </w:pict>
          </mc:Fallback>
        </mc:AlternateContent>
      </w:r>
      <w:r>
        <w:rPr>
          <w:rFonts w:asciiTheme="majorHAnsi" w:hAnsiTheme="majorHAnsi" w:cs="LiberationSerif-Regular"/>
          <w:noProof/>
          <w:color w:val="000000"/>
          <w:sz w:val="20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1181735</wp:posOffset>
                </wp:positionV>
                <wp:extent cx="114300" cy="114300"/>
                <wp:effectExtent l="381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3">
                        <w:txbxContent>
                          <w:p w:rsidR="00B048F0" w:rsidRPr="00807B9A" w:rsidRDefault="00B048F0" w:rsidP="003B5FAB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C7897"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t>www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t>w</w:t>
                            </w:r>
                            <w:r w:rsidRPr="009C7897"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t>.despertaferro-ediciones.com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br/>
                            </w:r>
                            <w:r w:rsidRPr="000F341A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273810" cy="262255"/>
                                  <wp:effectExtent l="25400" t="0" r="0" b="0"/>
                                  <wp:docPr id="9" name="Imagen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3810" cy="262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-63pt;margin-top:93.0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" filled="f" stroked="f">
                <v:textbox style="mso-next-textbox:#Rectángulo 6" inset=",7.2pt,,7.2pt">
                  <w:txbxContent>
                    <w:p w:rsidR="00B048F0" w:rsidRPr="00807B9A" w:rsidRDefault="00B048F0" w:rsidP="003B5FAB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C7897"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t>www</w:t>
                      </w:r>
                      <w:r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t>w</w:t>
                      </w:r>
                      <w:r w:rsidRPr="009C7897"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t>.despertaferro-ediciones.com</w:t>
                      </w:r>
                      <w:r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br/>
                      </w:r>
                      <w:r w:rsidRPr="000F341A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273810" cy="262255"/>
                            <wp:effectExtent l="25400" t="0" r="0" b="0"/>
                            <wp:docPr id="9" name="Imagen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3810" cy="262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8498205</wp:posOffset>
                </wp:positionV>
                <wp:extent cx="6840220" cy="634365"/>
                <wp:effectExtent l="0" t="0" r="0" b="0"/>
                <wp:wrapNone/>
                <wp:docPr id="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48F0" w:rsidRDefault="00B048F0" w:rsidP="00A33011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t>www.despertaferro-ediciones.com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64920" cy="26289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920" cy="262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48F0" w:rsidRDefault="00B048F0" w:rsidP="00A33011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60pt;margin-top:669.15pt;width:538.6pt;height: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" filled="f" stroked="f" strokeweight="2pt">
                <v:path arrowok="t"/>
                <v:textbox>
                  <w:txbxContent>
                    <w:p w:rsidR="00B048F0" w:rsidRDefault="00B048F0" w:rsidP="00A33011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t>www.despertaferro-ediciones.com</w:t>
                      </w:r>
                      <w:r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br/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64920" cy="26289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4920" cy="262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48F0" w:rsidRDefault="00B048F0" w:rsidP="00A33011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8498205</wp:posOffset>
                </wp:positionV>
                <wp:extent cx="6840220" cy="634365"/>
                <wp:effectExtent l="0" t="0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48F0" w:rsidRDefault="00B048F0" w:rsidP="00A33011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t>www.despertaferro-ediciones.com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64920" cy="26289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920" cy="262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48F0" w:rsidRDefault="00B048F0" w:rsidP="00A33011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60pt;margin-top:669.15pt;width:538.6pt;height:4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" filled="f" stroked="f" strokeweight="2pt">
                <v:path arrowok="t"/>
                <v:textbox>
                  <w:txbxContent>
                    <w:p w:rsidR="00B048F0" w:rsidRDefault="00B048F0" w:rsidP="00A33011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t>www.despertaferro-ediciones.com</w:t>
                      </w:r>
                      <w:r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br/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64920" cy="26289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4920" cy="262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48F0" w:rsidRDefault="00B048F0" w:rsidP="00A33011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0BE3" w:rsidRPr="00FB42C9">
        <w:rPr>
          <w:rFonts w:asciiTheme="majorHAnsi" w:hAnsiTheme="majorHAnsi" w:cs="Times New Roman"/>
          <w:sz w:val="16"/>
          <w:szCs w:val="18"/>
          <w:lang w:val="ca-ES"/>
        </w:rPr>
        <w:t>Desperta Fer</w:t>
      </w:r>
      <w:r w:rsidR="00D36390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ro 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Ediciones es una editorial independiente fundada en 2010 por tres historiadores que decidieron hacer de su vocación, la Historia, un modo de vida y apostar por un producto cultural de calidad y en papel. Actualmente la editorial cuenta con </w:t>
      </w:r>
      <w:r w:rsidR="003C517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cuatro 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>cabeceras de revistas (</w:t>
      </w:r>
      <w:r w:rsidR="000061C7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Antigua y Medieval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, </w:t>
      </w:r>
      <w:r w:rsidR="000061C7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Historia Moderna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, </w:t>
      </w:r>
      <w:r w:rsidR="000061C7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Contemporánea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y </w:t>
      </w:r>
      <w:r w:rsidR="000061C7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Arqueología e Historia</w:t>
      </w:r>
      <w:r w:rsidR="000061C7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) y desde 20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15 con una línea de libros en </w:t>
      </w:r>
      <w:r w:rsidR="00055C1D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la que</w:t>
      </w:r>
      <w:r w:rsidR="005E0DCB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</w:t>
      </w:r>
      <w:r w:rsidR="00055C1D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han visto la luz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una </w:t>
      </w:r>
      <w:r w:rsidR="005E0DCB">
        <w:rPr>
          <w:rFonts w:asciiTheme="majorHAnsi" w:hAnsiTheme="majorHAnsi" w:cs="Times New Roman"/>
          <w:iCs/>
          <w:sz w:val="16"/>
          <w:szCs w:val="18"/>
          <w:lang w:val="ca-ES"/>
        </w:rPr>
        <w:t>treintena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 títulos (catálogo completo </w:t>
      </w:r>
      <w:hyperlink r:id="rId14" w:anchor="catalogo-de-publicaciones" w:history="1">
        <w:r w:rsidR="001A1A0E" w:rsidRPr="00FB42C9">
          <w:rPr>
            <w:rStyle w:val="Hipervnculo"/>
            <w:rFonts w:asciiTheme="majorHAnsi" w:hAnsiTheme="majorHAnsi" w:cs="Times New Roman"/>
            <w:iCs/>
            <w:sz w:val="16"/>
            <w:szCs w:val="18"/>
            <w:lang w:val="ca-ES"/>
          </w:rPr>
          <w:t>aquí</w:t>
        </w:r>
      </w:hyperlink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)</w:t>
      </w:r>
      <w:r w:rsidR="000061C7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.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</w:t>
      </w:r>
      <w:r w:rsidR="005E0DCB">
        <w:rPr>
          <w:rFonts w:asciiTheme="majorHAnsi" w:hAnsiTheme="majorHAnsi" w:cs="Times New Roman"/>
          <w:iCs/>
          <w:sz w:val="16"/>
          <w:szCs w:val="18"/>
          <w:lang w:val="ca-ES"/>
        </w:rPr>
        <w:t>E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n la actualidad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,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Desperta Ferro Ediciones cuenta con </w:t>
      </w:r>
      <w:r w:rsidR="0046042D">
        <w:rPr>
          <w:rFonts w:asciiTheme="majorHAnsi" w:hAnsiTheme="majorHAnsi" w:cs="Times New Roman"/>
          <w:iCs/>
          <w:sz w:val="16"/>
          <w:szCs w:val="18"/>
          <w:lang w:val="ca-ES"/>
        </w:rPr>
        <w:t>quince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profesionales en plantilla y decenas de colaboradores externos.</w:t>
      </w:r>
      <w:r w:rsidR="006C2A17" w:rsidRPr="006C2A17">
        <w:rPr>
          <w:rFonts w:asciiTheme="majorHAnsi" w:hAnsiTheme="majorHAnsi" w:cs="Times New Roman"/>
          <w:iCs/>
          <w:noProof/>
          <w:sz w:val="16"/>
          <w:szCs w:val="18"/>
        </w:rPr>
        <w:t xml:space="preserve"> </w:t>
      </w:r>
    </w:p>
    <w:sectPr w:rsidR="00777478" w:rsidRPr="00AA04EE" w:rsidSect="006F77B1">
      <w:headerReference w:type="default" r:id="rId15"/>
      <w:pgSz w:w="11906" w:h="16838"/>
      <w:pgMar w:top="16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F31" w:rsidRDefault="00BD0F31" w:rsidP="008B076F">
      <w:pPr>
        <w:spacing w:after="0" w:line="240" w:lineRule="auto"/>
      </w:pPr>
      <w:r>
        <w:separator/>
      </w:r>
    </w:p>
  </w:endnote>
  <w:endnote w:type="continuationSeparator" w:id="0">
    <w:p w:rsidR="00BD0F31" w:rsidRDefault="00BD0F31" w:rsidP="008B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-Regular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F31" w:rsidRDefault="00BD0F31" w:rsidP="008B076F">
      <w:pPr>
        <w:spacing w:after="0" w:line="240" w:lineRule="auto"/>
      </w:pPr>
      <w:r>
        <w:separator/>
      </w:r>
    </w:p>
  </w:footnote>
  <w:footnote w:type="continuationSeparator" w:id="0">
    <w:p w:rsidR="00BD0F31" w:rsidRDefault="00BD0F31" w:rsidP="008B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8F0" w:rsidRDefault="00B048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40CB8"/>
    <w:multiLevelType w:val="hybridMultilevel"/>
    <w:tmpl w:val="26248E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FB"/>
    <w:rsid w:val="0000034D"/>
    <w:rsid w:val="000061C7"/>
    <w:rsid w:val="00042731"/>
    <w:rsid w:val="00055C1D"/>
    <w:rsid w:val="0006161D"/>
    <w:rsid w:val="00063466"/>
    <w:rsid w:val="000649FD"/>
    <w:rsid w:val="00073DA9"/>
    <w:rsid w:val="00076659"/>
    <w:rsid w:val="0008033A"/>
    <w:rsid w:val="000851A9"/>
    <w:rsid w:val="00086624"/>
    <w:rsid w:val="00097ECF"/>
    <w:rsid w:val="000A286B"/>
    <w:rsid w:val="000D760A"/>
    <w:rsid w:val="000F341A"/>
    <w:rsid w:val="00121597"/>
    <w:rsid w:val="001733B5"/>
    <w:rsid w:val="001824EB"/>
    <w:rsid w:val="001A1A0E"/>
    <w:rsid w:val="001B481D"/>
    <w:rsid w:val="001C1999"/>
    <w:rsid w:val="001C3E73"/>
    <w:rsid w:val="001F078B"/>
    <w:rsid w:val="0020732C"/>
    <w:rsid w:val="00207C04"/>
    <w:rsid w:val="00210C0E"/>
    <w:rsid w:val="00210C3D"/>
    <w:rsid w:val="00221E8C"/>
    <w:rsid w:val="00255D54"/>
    <w:rsid w:val="002721D2"/>
    <w:rsid w:val="002725E2"/>
    <w:rsid w:val="00272FEF"/>
    <w:rsid w:val="00300C24"/>
    <w:rsid w:val="00314184"/>
    <w:rsid w:val="00337D31"/>
    <w:rsid w:val="00367EB6"/>
    <w:rsid w:val="003913FA"/>
    <w:rsid w:val="003A48EF"/>
    <w:rsid w:val="003B5FAB"/>
    <w:rsid w:val="003C5174"/>
    <w:rsid w:val="00416CBE"/>
    <w:rsid w:val="00441C87"/>
    <w:rsid w:val="00444CA5"/>
    <w:rsid w:val="00454EB5"/>
    <w:rsid w:val="0046042D"/>
    <w:rsid w:val="0046482C"/>
    <w:rsid w:val="0046620F"/>
    <w:rsid w:val="00473774"/>
    <w:rsid w:val="00486F9A"/>
    <w:rsid w:val="004B0C1D"/>
    <w:rsid w:val="004E3C3D"/>
    <w:rsid w:val="004F3F14"/>
    <w:rsid w:val="005049ED"/>
    <w:rsid w:val="005107E7"/>
    <w:rsid w:val="00520B1F"/>
    <w:rsid w:val="00534EA9"/>
    <w:rsid w:val="005404B2"/>
    <w:rsid w:val="00553639"/>
    <w:rsid w:val="005549C3"/>
    <w:rsid w:val="00556737"/>
    <w:rsid w:val="00564849"/>
    <w:rsid w:val="00586767"/>
    <w:rsid w:val="005B4E35"/>
    <w:rsid w:val="005E0DCB"/>
    <w:rsid w:val="005E5F29"/>
    <w:rsid w:val="005F41CC"/>
    <w:rsid w:val="005F587E"/>
    <w:rsid w:val="006035F9"/>
    <w:rsid w:val="00611736"/>
    <w:rsid w:val="00615C7E"/>
    <w:rsid w:val="00621BDE"/>
    <w:rsid w:val="0062305B"/>
    <w:rsid w:val="00672C51"/>
    <w:rsid w:val="006818FC"/>
    <w:rsid w:val="006852C4"/>
    <w:rsid w:val="006A6B49"/>
    <w:rsid w:val="006B0E3F"/>
    <w:rsid w:val="006B75E9"/>
    <w:rsid w:val="006C0123"/>
    <w:rsid w:val="006C2A17"/>
    <w:rsid w:val="006D11DE"/>
    <w:rsid w:val="006E701B"/>
    <w:rsid w:val="006F1B65"/>
    <w:rsid w:val="006F77B1"/>
    <w:rsid w:val="007116FD"/>
    <w:rsid w:val="007542AD"/>
    <w:rsid w:val="007576FD"/>
    <w:rsid w:val="00767BFB"/>
    <w:rsid w:val="00777478"/>
    <w:rsid w:val="00783399"/>
    <w:rsid w:val="007B34A9"/>
    <w:rsid w:val="007C23B7"/>
    <w:rsid w:val="007D0ACF"/>
    <w:rsid w:val="007F5667"/>
    <w:rsid w:val="007F76E5"/>
    <w:rsid w:val="00807B9A"/>
    <w:rsid w:val="00810BD9"/>
    <w:rsid w:val="0082255E"/>
    <w:rsid w:val="008665D9"/>
    <w:rsid w:val="008734D8"/>
    <w:rsid w:val="00876F68"/>
    <w:rsid w:val="00895D11"/>
    <w:rsid w:val="008B076F"/>
    <w:rsid w:val="008D75AC"/>
    <w:rsid w:val="008F5C97"/>
    <w:rsid w:val="008F6CFB"/>
    <w:rsid w:val="0090002E"/>
    <w:rsid w:val="00913279"/>
    <w:rsid w:val="009634DD"/>
    <w:rsid w:val="0099468B"/>
    <w:rsid w:val="009947FA"/>
    <w:rsid w:val="009D7795"/>
    <w:rsid w:val="00A10BE3"/>
    <w:rsid w:val="00A1596F"/>
    <w:rsid w:val="00A33011"/>
    <w:rsid w:val="00A508CC"/>
    <w:rsid w:val="00AA04EE"/>
    <w:rsid w:val="00B03ADF"/>
    <w:rsid w:val="00B048F0"/>
    <w:rsid w:val="00B2781A"/>
    <w:rsid w:val="00B33E53"/>
    <w:rsid w:val="00B50376"/>
    <w:rsid w:val="00B531A0"/>
    <w:rsid w:val="00B612ED"/>
    <w:rsid w:val="00B62264"/>
    <w:rsid w:val="00B67B5D"/>
    <w:rsid w:val="00B943E9"/>
    <w:rsid w:val="00B95846"/>
    <w:rsid w:val="00BC66CE"/>
    <w:rsid w:val="00BD0F31"/>
    <w:rsid w:val="00BD68CA"/>
    <w:rsid w:val="00C17175"/>
    <w:rsid w:val="00C44F63"/>
    <w:rsid w:val="00C6017F"/>
    <w:rsid w:val="00C769FA"/>
    <w:rsid w:val="00C80DFB"/>
    <w:rsid w:val="00C8172D"/>
    <w:rsid w:val="00C9358C"/>
    <w:rsid w:val="00CB4DE3"/>
    <w:rsid w:val="00CE208C"/>
    <w:rsid w:val="00CF41CE"/>
    <w:rsid w:val="00CF7C18"/>
    <w:rsid w:val="00D17632"/>
    <w:rsid w:val="00D20493"/>
    <w:rsid w:val="00D33D94"/>
    <w:rsid w:val="00D36390"/>
    <w:rsid w:val="00D467B2"/>
    <w:rsid w:val="00D7153B"/>
    <w:rsid w:val="00D74696"/>
    <w:rsid w:val="00D8134F"/>
    <w:rsid w:val="00DB65A6"/>
    <w:rsid w:val="00DF7AE1"/>
    <w:rsid w:val="00E014E6"/>
    <w:rsid w:val="00E06B65"/>
    <w:rsid w:val="00E12103"/>
    <w:rsid w:val="00E423F4"/>
    <w:rsid w:val="00E57C01"/>
    <w:rsid w:val="00E628A1"/>
    <w:rsid w:val="00E753EB"/>
    <w:rsid w:val="00EB3B81"/>
    <w:rsid w:val="00EE04E2"/>
    <w:rsid w:val="00EF48A4"/>
    <w:rsid w:val="00EF56B0"/>
    <w:rsid w:val="00F42647"/>
    <w:rsid w:val="00F516D6"/>
    <w:rsid w:val="00F70AAF"/>
    <w:rsid w:val="00F84960"/>
    <w:rsid w:val="00FB42C9"/>
    <w:rsid w:val="00FE24BE"/>
    <w:rsid w:val="00FE27AD"/>
    <w:rsid w:val="00FE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D7BF36-4699-46E9-A266-91830D66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76F"/>
  </w:style>
  <w:style w:type="paragraph" w:styleId="Piedepgina">
    <w:name w:val="footer"/>
    <w:basedOn w:val="Normal"/>
    <w:link w:val="Piedepgina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76F"/>
  </w:style>
  <w:style w:type="character" w:styleId="Hipervnculo">
    <w:name w:val="Hyperlink"/>
    <w:basedOn w:val="Fuentedeprrafopredeter"/>
    <w:uiPriority w:val="99"/>
    <w:unhideWhenUsed/>
    <w:rsid w:val="008B076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95846"/>
  </w:style>
  <w:style w:type="character" w:customStyle="1" w:styleId="il">
    <w:name w:val="il"/>
    <w:basedOn w:val="Fuentedeprrafopredeter"/>
    <w:rsid w:val="00B95846"/>
  </w:style>
  <w:style w:type="paragraph" w:styleId="Textodeglobo">
    <w:name w:val="Balloon Text"/>
    <w:basedOn w:val="Normal"/>
    <w:link w:val="TextodegloboCar"/>
    <w:uiPriority w:val="99"/>
    <w:semiHidden/>
    <w:unhideWhenUsed/>
    <w:rsid w:val="0050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9E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B612ED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rsid w:val="000427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27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27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427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427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6042D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rsid w:val="0046042D"/>
    <w:rPr>
      <w:b/>
    </w:rPr>
  </w:style>
  <w:style w:type="character" w:styleId="nfasis">
    <w:name w:val="Emphasis"/>
    <w:basedOn w:val="Fuentedeprrafopredeter"/>
    <w:uiPriority w:val="20"/>
    <w:rsid w:val="002725E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pertaferro-ediciones.com/descarga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despertaferro-ediciones.com/revistas/numero/la-guerra-de-los-treinta-anos-una-tragedia-europea-i-1618-16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spertaferro-ediciones.com/autor/peter-h-wilson/" TargetMode="External"/><Relationship Id="rId14" Type="http://schemas.openxmlformats.org/officeDocument/2006/relationships/hyperlink" Target="https://www.despertaferro-ediciones.com/descarg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AC007-A637-4094-97F9-7451D3D3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Pérez Cava</dc:creator>
  <cp:lastModifiedBy>Eduardo Martínez Sánchez</cp:lastModifiedBy>
  <cp:revision>2</cp:revision>
  <dcterms:created xsi:type="dcterms:W3CDTF">2018-02-14T15:56:00Z</dcterms:created>
  <dcterms:modified xsi:type="dcterms:W3CDTF">2018-02-14T15:56:00Z</dcterms:modified>
</cp:coreProperties>
</file>